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6" w:rsidRPr="001C73A9" w:rsidRDefault="00A3390E" w:rsidP="00AC1696">
      <w:pPr>
        <w:pStyle w:val="Heading1"/>
      </w:pPr>
      <w:bookmarkStart w:id="0" w:name="_Toc470173501"/>
      <w:r>
        <w:t>Appendix 1b</w:t>
      </w:r>
      <w:bookmarkStart w:id="1" w:name="_GoBack"/>
      <w:bookmarkEnd w:id="1"/>
      <w:r w:rsidR="00AC1696">
        <w:t xml:space="preserve">: </w:t>
      </w:r>
      <w:r w:rsidR="00AC1696" w:rsidRPr="001C73A9">
        <w:t>Acknowledgments</w:t>
      </w:r>
      <w:bookmarkEnd w:id="0"/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 w:rsidRPr="001B5389">
        <w:rPr>
          <w:rFonts w:cs="Arial"/>
        </w:rPr>
        <w:t xml:space="preserve">The </w:t>
      </w:r>
      <w:r>
        <w:rPr>
          <w:rFonts w:cs="Arial"/>
        </w:rPr>
        <w:t xml:space="preserve">Oxford Living Wage </w:t>
      </w:r>
      <w:r w:rsidRPr="001B5389">
        <w:rPr>
          <w:rFonts w:cs="Arial"/>
        </w:rPr>
        <w:t xml:space="preserve">Review Group would like to thank the following people for providing evidence and advice to inform their findings and recommendations.  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Blackfriars, Oxford:</w:t>
      </w:r>
    </w:p>
    <w:p w:rsidR="00AC1696" w:rsidRPr="00995E39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Richard Finn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the Living Wage Foundation: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Emma Kosmin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the Centre for Research and Social Policy at Loughborough University: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Laura Valadez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Oxford Bus Company: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Luke Marion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Oxford Citizens Advice Bureau: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Al Bell</w:t>
      </w:r>
    </w:p>
    <w:p w:rsidR="00AC1696" w:rsidRDefault="00AC1696" w:rsidP="00AC1696">
      <w:pPr>
        <w:ind w:left="30"/>
        <w:rPr>
          <w:rFonts w:cs="Arial"/>
        </w:rPr>
      </w:pPr>
    </w:p>
    <w:p w:rsidR="00AC1696" w:rsidRDefault="00AC1696" w:rsidP="00AC1696">
      <w:pPr>
        <w:ind w:left="30"/>
        <w:rPr>
          <w:rFonts w:cs="Arial"/>
        </w:rPr>
      </w:pPr>
      <w:r>
        <w:rPr>
          <w:rFonts w:cs="Arial"/>
        </w:rPr>
        <w:t>From Oxford City Council: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Lindsay Cane, Legal Services Manager</w:t>
      </w:r>
    </w:p>
    <w:p w:rsidR="00AC1696" w:rsidRPr="00995E39" w:rsidRDefault="00AC1696" w:rsidP="00AC1696">
      <w:pPr>
        <w:numPr>
          <w:ilvl w:val="0"/>
          <w:numId w:val="2"/>
        </w:numPr>
        <w:rPr>
          <w:rFonts w:cs="Arial"/>
        </w:rPr>
      </w:pPr>
      <w:r w:rsidRPr="00995E39">
        <w:rPr>
          <w:rFonts w:cs="Arial"/>
        </w:rPr>
        <w:t xml:space="preserve">Amanda </w:t>
      </w:r>
      <w:proofErr w:type="spellStart"/>
      <w:r w:rsidRPr="00995E39">
        <w:rPr>
          <w:rFonts w:cs="Arial"/>
        </w:rPr>
        <w:t>Durnan</w:t>
      </w:r>
      <w:proofErr w:type="spellEnd"/>
      <w:r w:rsidRPr="00995E39">
        <w:rPr>
          <w:rFonts w:cs="Arial"/>
        </w:rPr>
        <w:t>, Strategic Procurement and Payments Manager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Steph Nichols, HR Business Partner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Matt Peachey, Economic Development Manager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Bruce Thompson, City Centre and </w:t>
      </w:r>
      <w:proofErr w:type="spellStart"/>
      <w:r>
        <w:rPr>
          <w:rFonts w:cs="Arial"/>
        </w:rPr>
        <w:t>Streetscene</w:t>
      </w:r>
      <w:proofErr w:type="spellEnd"/>
      <w:r>
        <w:rPr>
          <w:rFonts w:cs="Arial"/>
        </w:rPr>
        <w:t xml:space="preserve"> Services Manager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Justin Thorne, HR Resourcing Business Partner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Mish </w:t>
      </w:r>
      <w:proofErr w:type="spellStart"/>
      <w:r>
        <w:rPr>
          <w:rFonts w:cs="Arial"/>
        </w:rPr>
        <w:t>Tullar</w:t>
      </w:r>
      <w:proofErr w:type="spellEnd"/>
      <w:r>
        <w:rPr>
          <w:rFonts w:cs="Arial"/>
        </w:rPr>
        <w:t>, Corporate Policy, Partnership and Communications Manager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Oxfordshire Clinical Commissioning Group: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Joe </w:t>
      </w:r>
      <w:proofErr w:type="spellStart"/>
      <w:r>
        <w:rPr>
          <w:rFonts w:cs="Arial"/>
        </w:rPr>
        <w:t>McManners</w:t>
      </w:r>
      <w:proofErr w:type="spellEnd"/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Oxfordshire County Council: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Ruth O’Loughlin</w:t>
      </w:r>
    </w:p>
    <w:p w:rsidR="00AC1696" w:rsidRPr="001B5389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Fiona Percival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Oxfordshire Food Bank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Paul Medley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the Union of Shop, Distributive and Allied Workers: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Sue Merrell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>From Unite the Union: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Fred Hanna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Ian Woodlands</w:t>
      </w:r>
    </w:p>
    <w:p w:rsidR="00AC1696" w:rsidRDefault="00AC1696" w:rsidP="00AC1696">
      <w:pPr>
        <w:rPr>
          <w:rFonts w:cs="Arial"/>
        </w:rPr>
      </w:pPr>
    </w:p>
    <w:p w:rsidR="00AC1696" w:rsidRDefault="00AC1696" w:rsidP="00AC1696">
      <w:pPr>
        <w:rPr>
          <w:rFonts w:cs="Arial"/>
        </w:rPr>
      </w:pPr>
      <w:r>
        <w:rPr>
          <w:rFonts w:cs="Arial"/>
        </w:rPr>
        <w:t xml:space="preserve">Representing </w:t>
      </w:r>
      <w:proofErr w:type="gramStart"/>
      <w:r>
        <w:rPr>
          <w:rFonts w:cs="Arial"/>
        </w:rPr>
        <w:t>themselves</w:t>
      </w:r>
      <w:proofErr w:type="gramEnd"/>
      <w:r>
        <w:rPr>
          <w:rFonts w:cs="Arial"/>
        </w:rPr>
        <w:t>:</w:t>
      </w:r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Martin </w:t>
      </w:r>
      <w:proofErr w:type="spellStart"/>
      <w:r>
        <w:rPr>
          <w:rFonts w:cs="Arial"/>
        </w:rPr>
        <w:t>Brodrick</w:t>
      </w:r>
      <w:proofErr w:type="spellEnd"/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Mark </w:t>
      </w:r>
      <w:proofErr w:type="spellStart"/>
      <w:r>
        <w:rPr>
          <w:rFonts w:cs="Arial"/>
        </w:rPr>
        <w:t>Fransham</w:t>
      </w:r>
      <w:proofErr w:type="spellEnd"/>
    </w:p>
    <w:p w:rsidR="00AC1696" w:rsidRDefault="00AC1696" w:rsidP="00AC1696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Peter </w:t>
      </w:r>
      <w:proofErr w:type="spellStart"/>
      <w:r>
        <w:rPr>
          <w:rFonts w:cs="Arial"/>
        </w:rPr>
        <w:t>Nowland</w:t>
      </w:r>
      <w:proofErr w:type="spellEnd"/>
    </w:p>
    <w:p w:rsidR="008A22C6" w:rsidRPr="008A22C6" w:rsidRDefault="00AC1696" w:rsidP="008A22C6">
      <w:pPr>
        <w:numPr>
          <w:ilvl w:val="0"/>
          <w:numId w:val="2"/>
        </w:numPr>
      </w:pPr>
      <w:r w:rsidRPr="00AC1696">
        <w:rPr>
          <w:rFonts w:cs="Arial"/>
        </w:rPr>
        <w:t>Hannah Taylor</w:t>
      </w:r>
    </w:p>
    <w:sectPr w:rsidR="008A22C6" w:rsidRPr="008A22C6" w:rsidSect="00AC1696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491"/>
    <w:multiLevelType w:val="hybridMultilevel"/>
    <w:tmpl w:val="F5623E02"/>
    <w:lvl w:ilvl="0" w:tplc="08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F5A73DB"/>
    <w:multiLevelType w:val="hybridMultilevel"/>
    <w:tmpl w:val="0C5C8E3E"/>
    <w:lvl w:ilvl="0" w:tplc="3C3409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B1668E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FDEC8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96"/>
    <w:rsid w:val="000B4310"/>
    <w:rsid w:val="00144498"/>
    <w:rsid w:val="004000D7"/>
    <w:rsid w:val="004840A9"/>
    <w:rsid w:val="00504E43"/>
    <w:rsid w:val="007908F4"/>
    <w:rsid w:val="008A22C6"/>
    <w:rsid w:val="00A3390E"/>
    <w:rsid w:val="00AC169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9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6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696"/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9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6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696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D84F-C730-4D76-92B8-74D6CAF4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DE764133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JMitchell</cp:lastModifiedBy>
  <cp:revision>3</cp:revision>
  <dcterms:created xsi:type="dcterms:W3CDTF">2018-02-19T12:04:00Z</dcterms:created>
  <dcterms:modified xsi:type="dcterms:W3CDTF">2018-03-12T16:08:00Z</dcterms:modified>
</cp:coreProperties>
</file>